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AAD81" w14:textId="6EC0D313" w:rsidR="007A6B9C" w:rsidRPr="007A6B9C" w:rsidRDefault="007A6B9C" w:rsidP="007A6B9C">
      <w:pPr>
        <w:spacing w:after="0" w:line="240" w:lineRule="auto"/>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br/>
      </w:r>
      <w:r w:rsidRPr="007A6B9C">
        <w:rPr>
          <w:rFonts w:ascii="Trebuchet MS" w:eastAsia="Times New Roman" w:hAnsi="Trebuchet MS" w:cs="Times New Roman"/>
          <w:noProof/>
          <w:color w:val="646464"/>
          <w:sz w:val="21"/>
          <w:szCs w:val="21"/>
        </w:rPr>
        <w:drawing>
          <wp:inline distT="0" distB="0" distL="0" distR="0" wp14:anchorId="0B7A5139" wp14:editId="6F782218">
            <wp:extent cx="1219200" cy="744855"/>
            <wp:effectExtent l="0" t="0" r="0" b="0"/>
            <wp:docPr id="1" name="Picture 1" descr="SPACE GA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 GAS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744855"/>
                    </a:xfrm>
                    <a:prstGeom prst="rect">
                      <a:avLst/>
                    </a:prstGeom>
                    <a:noFill/>
                    <a:ln>
                      <a:noFill/>
                    </a:ln>
                  </pic:spPr>
                </pic:pic>
              </a:graphicData>
            </a:graphic>
          </wp:inline>
        </w:drawing>
      </w:r>
    </w:p>
    <w:p w14:paraId="592F17BC" w14:textId="77777777" w:rsidR="007A6B9C" w:rsidRPr="007A6B9C" w:rsidRDefault="007A6B9C" w:rsidP="007A6B9C">
      <w:pPr>
        <w:spacing w:before="150" w:after="150" w:line="240" w:lineRule="auto"/>
        <w:outlineLvl w:val="2"/>
        <w:rPr>
          <w:rFonts w:ascii="Arial" w:eastAsia="Times New Roman" w:hAnsi="Arial" w:cs="Arial"/>
          <w:color w:val="2E506F"/>
          <w:spacing w:val="150"/>
          <w:sz w:val="75"/>
          <w:szCs w:val="75"/>
        </w:rPr>
      </w:pPr>
      <w:r w:rsidRPr="007A6B9C">
        <w:rPr>
          <w:rFonts w:ascii="Arial" w:eastAsia="Times New Roman" w:hAnsi="Arial" w:cs="Arial"/>
          <w:color w:val="2E506F"/>
          <w:spacing w:val="150"/>
          <w:sz w:val="75"/>
          <w:szCs w:val="75"/>
        </w:rPr>
        <w:t>SPACE GASS</w:t>
      </w:r>
    </w:p>
    <w:p w14:paraId="7EAE7A75" w14:textId="77777777" w:rsidR="007A6B9C" w:rsidRPr="007A6B9C" w:rsidRDefault="007A6B9C" w:rsidP="007A6B9C">
      <w:pPr>
        <w:spacing w:before="150" w:after="150" w:line="240" w:lineRule="auto"/>
        <w:outlineLvl w:val="3"/>
        <w:rPr>
          <w:rFonts w:ascii="inherit" w:eastAsia="Times New Roman" w:hAnsi="inherit" w:cs="Times New Roman"/>
          <w:i/>
          <w:iCs/>
          <w:color w:val="646464"/>
          <w:spacing w:val="75"/>
          <w:sz w:val="27"/>
          <w:szCs w:val="27"/>
        </w:rPr>
      </w:pPr>
      <w:r w:rsidRPr="007A6B9C">
        <w:rPr>
          <w:rFonts w:ascii="inherit" w:eastAsia="Times New Roman" w:hAnsi="inherit" w:cs="Times New Roman"/>
          <w:i/>
          <w:iCs/>
          <w:color w:val="646464"/>
          <w:spacing w:val="75"/>
          <w:sz w:val="27"/>
          <w:szCs w:val="27"/>
        </w:rPr>
        <w:t>Structural Engineering Software</w:t>
      </w:r>
    </w:p>
    <w:p w14:paraId="069CE1AE" w14:textId="2E45DB39" w:rsidR="007A6B9C" w:rsidRPr="007A6B9C" w:rsidRDefault="00512578" w:rsidP="007A6B9C">
      <w:pPr>
        <w:spacing w:before="150" w:after="300" w:line="600" w:lineRule="atLeast"/>
        <w:jc w:val="center"/>
        <w:outlineLvl w:val="0"/>
        <w:rPr>
          <w:rFonts w:ascii="Dosis" w:eastAsia="Times New Roman" w:hAnsi="Dosis" w:cs="Times New Roman"/>
          <w:color w:val="386187"/>
          <w:kern w:val="36"/>
          <w:sz w:val="58"/>
          <w:szCs w:val="58"/>
        </w:rPr>
      </w:pPr>
      <w:r>
        <w:rPr>
          <w:rFonts w:ascii="Dosis" w:eastAsia="Times New Roman" w:hAnsi="Dosis" w:cs="Times New Roman"/>
          <w:color w:val="386187"/>
          <w:kern w:val="36"/>
          <w:sz w:val="58"/>
          <w:szCs w:val="58"/>
        </w:rPr>
        <w:t>Release Notes</w:t>
      </w:r>
    </w:p>
    <w:p w14:paraId="4B8A7766" w14:textId="77777777" w:rsidR="007A6B9C" w:rsidRPr="007A6B9C" w:rsidRDefault="007A6B9C" w:rsidP="007A6B9C">
      <w:pPr>
        <w:spacing w:before="150" w:after="150" w:line="600" w:lineRule="atLeast"/>
        <w:outlineLvl w:val="0"/>
        <w:rPr>
          <w:rFonts w:ascii="Dosis" w:eastAsia="Times New Roman" w:hAnsi="Dosis" w:cs="Times New Roman"/>
          <w:color w:val="2E506F"/>
          <w:kern w:val="36"/>
          <w:sz w:val="58"/>
          <w:szCs w:val="58"/>
        </w:rPr>
      </w:pPr>
      <w:r w:rsidRPr="007A6B9C">
        <w:rPr>
          <w:rFonts w:ascii="Dosis" w:eastAsia="Times New Roman" w:hAnsi="Dosis" w:cs="Times New Roman"/>
          <w:color w:val="2E506F"/>
          <w:kern w:val="36"/>
          <w:sz w:val="58"/>
          <w:szCs w:val="58"/>
        </w:rPr>
        <w:t>Track program changes and bug fixes</w:t>
      </w:r>
    </w:p>
    <w:p w14:paraId="1A135DD2" w14:textId="77777777" w:rsidR="007A6B9C" w:rsidRPr="007A6B9C" w:rsidRDefault="007A6B9C" w:rsidP="007A6B9C">
      <w:pPr>
        <w:spacing w:after="150" w:line="360" w:lineRule="atLeast"/>
        <w:outlineLvl w:val="4"/>
        <w:rPr>
          <w:rFonts w:ascii="Dosis" w:eastAsia="Times New Roman" w:hAnsi="Dosis" w:cs="Times New Roman"/>
          <w:color w:val="386187"/>
          <w:sz w:val="26"/>
          <w:szCs w:val="26"/>
        </w:rPr>
      </w:pPr>
      <w:r w:rsidRPr="007A6B9C">
        <w:rPr>
          <w:rFonts w:ascii="Dosis" w:eastAsia="Times New Roman" w:hAnsi="Dosis" w:cs="Times New Roman"/>
          <w:color w:val="386187"/>
          <w:sz w:val="26"/>
          <w:szCs w:val="26"/>
        </w:rPr>
        <w:t xml:space="preserve">It is important to keep your software up to date so that you get the latest updates, </w:t>
      </w:r>
      <w:proofErr w:type="gramStart"/>
      <w:r w:rsidRPr="007A6B9C">
        <w:rPr>
          <w:rFonts w:ascii="Dosis" w:eastAsia="Times New Roman" w:hAnsi="Dosis" w:cs="Times New Roman"/>
          <w:color w:val="386187"/>
          <w:sz w:val="26"/>
          <w:szCs w:val="26"/>
        </w:rPr>
        <w:t>enhancements</w:t>
      </w:r>
      <w:proofErr w:type="gramEnd"/>
      <w:r w:rsidRPr="007A6B9C">
        <w:rPr>
          <w:rFonts w:ascii="Dosis" w:eastAsia="Times New Roman" w:hAnsi="Dosis" w:cs="Times New Roman"/>
          <w:color w:val="386187"/>
          <w:sz w:val="26"/>
          <w:szCs w:val="26"/>
        </w:rPr>
        <w:t xml:space="preserve"> and bug fixes. The key changes made to SPACE GASS in recent years are described below. Note that minor enhancements and bug fixes are not listed.</w:t>
      </w:r>
    </w:p>
    <w:p w14:paraId="74030BFD" w14:textId="28708646" w:rsidR="007A6B9C" w:rsidRPr="007A6B9C" w:rsidRDefault="007A6B9C" w:rsidP="007A6B9C">
      <w:pPr>
        <w:spacing w:before="150" w:after="150" w:line="600" w:lineRule="atLeast"/>
        <w:outlineLvl w:val="2"/>
        <w:rPr>
          <w:rFonts w:ascii="Dosis" w:eastAsia="Times New Roman" w:hAnsi="Dosis" w:cs="Times New Roman"/>
          <w:color w:val="2E506F"/>
          <w:sz w:val="37"/>
          <w:szCs w:val="37"/>
        </w:rPr>
      </w:pPr>
      <w:r w:rsidRPr="007A6B9C">
        <w:rPr>
          <w:rFonts w:ascii="Dosis" w:eastAsia="Times New Roman" w:hAnsi="Dosis" w:cs="Times New Roman"/>
          <w:color w:val="2E506F"/>
          <w:sz w:val="37"/>
          <w:szCs w:val="37"/>
        </w:rPr>
        <w:t>Version 14</w:t>
      </w:r>
    </w:p>
    <w:p w14:paraId="33EFECC9" w14:textId="77777777" w:rsidR="007A6B9C" w:rsidRPr="007A6B9C" w:rsidRDefault="007A6B9C" w:rsidP="007A6B9C">
      <w:pPr>
        <w:spacing w:after="150" w:line="240" w:lineRule="auto"/>
        <w:ind w:left="720"/>
        <w:rPr>
          <w:rFonts w:ascii="Trebuchet MS" w:eastAsia="Times New Roman" w:hAnsi="Trebuchet MS" w:cs="Times New Roman"/>
          <w:color w:val="646464"/>
          <w:sz w:val="21"/>
          <w:szCs w:val="21"/>
        </w:rPr>
      </w:pPr>
      <w:r w:rsidRPr="007A6B9C">
        <w:rPr>
          <w:rFonts w:ascii="Trebuchet MS" w:eastAsia="Times New Roman" w:hAnsi="Trebuchet MS" w:cs="Times New Roman"/>
          <w:b/>
          <w:bCs/>
          <w:i/>
          <w:iCs/>
          <w:color w:val="646464"/>
          <w:sz w:val="21"/>
          <w:szCs w:val="21"/>
        </w:rPr>
        <w:t>Build 14.00.2400 (April 27, 2021):</w:t>
      </w:r>
    </w:p>
    <w:p w14:paraId="165BA8DF"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 xml:space="preserve">Node, </w:t>
      </w:r>
      <w:proofErr w:type="gramStart"/>
      <w:r w:rsidRPr="007A6B9C">
        <w:rPr>
          <w:rFonts w:ascii="Trebuchet MS" w:eastAsia="Times New Roman" w:hAnsi="Trebuchet MS" w:cs="Times New Roman"/>
          <w:color w:val="646464"/>
          <w:sz w:val="21"/>
          <w:szCs w:val="21"/>
        </w:rPr>
        <w:t>member</w:t>
      </w:r>
      <w:proofErr w:type="gramEnd"/>
      <w:r w:rsidRPr="007A6B9C">
        <w:rPr>
          <w:rFonts w:ascii="Trebuchet MS" w:eastAsia="Times New Roman" w:hAnsi="Trebuchet MS" w:cs="Times New Roman"/>
          <w:color w:val="646464"/>
          <w:sz w:val="21"/>
          <w:szCs w:val="21"/>
        </w:rPr>
        <w:t xml:space="preserve"> and plate limits have now been increased beyond 32765.</w:t>
      </w:r>
    </w:p>
    <w:p w14:paraId="556A4249"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Non-linear behaviour of plates/shells is now supported in the static analysis solver.</w:t>
      </w:r>
    </w:p>
    <w:p w14:paraId="687DCB1A"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Plate/shell buckling is now supported in the buckling analysis solver.</w:t>
      </w:r>
    </w:p>
    <w:p w14:paraId="3CE58374"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The Paradise solver now runs faster and uses less memory. It also no longer requires any bandwidth optimization.</w:t>
      </w:r>
    </w:p>
    <w:p w14:paraId="4BF0DF44"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Multiple filters can now be combined using "Intersection" or "Union" rules.</w:t>
      </w:r>
    </w:p>
    <w:p w14:paraId="72B223A5"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new deflection optimizer tool.</w:t>
      </w:r>
    </w:p>
    <w:p w14:paraId="370E5905"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copy floors tool.</w:t>
      </w:r>
    </w:p>
    <w:p w14:paraId="3C79D3D5"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diaphragm generation tool (rigid and semi-rigid) for multi-storey buildings.</w:t>
      </w:r>
    </w:p>
    <w:p w14:paraId="28C06301"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Tools for modelling accidental eccentricity in a spectral response analysis have been added to the new diaphragm and spectral generation tools.</w:t>
      </w:r>
    </w:p>
    <w:p w14:paraId="77A2E1EB"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Storey shear and storey drift for multi-storey buildings can now be calculated and presented in charts.</w:t>
      </w:r>
    </w:p>
    <w:p w14:paraId="3EC1FC4B"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tools for generating spectral primary and combination load cases.</w:t>
      </w:r>
    </w:p>
    <w:p w14:paraId="32F88FE8"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wind load generation tool for enclosed multi-storey buildings.</w:t>
      </w:r>
    </w:p>
    <w:p w14:paraId="04B575C7"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 xml:space="preserve">Added a batch processing tool for running multiple analyses, </w:t>
      </w:r>
      <w:proofErr w:type="gramStart"/>
      <w:r w:rsidRPr="007A6B9C">
        <w:rPr>
          <w:rFonts w:ascii="Trebuchet MS" w:eastAsia="Times New Roman" w:hAnsi="Trebuchet MS" w:cs="Times New Roman"/>
          <w:color w:val="646464"/>
          <w:sz w:val="21"/>
          <w:szCs w:val="21"/>
        </w:rPr>
        <w:t>designs</w:t>
      </w:r>
      <w:proofErr w:type="gramEnd"/>
      <w:r w:rsidRPr="007A6B9C">
        <w:rPr>
          <w:rFonts w:ascii="Trebuchet MS" w:eastAsia="Times New Roman" w:hAnsi="Trebuchet MS" w:cs="Times New Roman"/>
          <w:color w:val="646464"/>
          <w:sz w:val="21"/>
          <w:szCs w:val="21"/>
        </w:rPr>
        <w:t xml:space="preserve"> and reports.</w:t>
      </w:r>
    </w:p>
    <w:p w14:paraId="4073F323"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script editor that helps you to create script files. The format of script files has also changed.</w:t>
      </w:r>
    </w:p>
    <w:p w14:paraId="3B43671F"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Buckling mode shapes can now be displayed as contour diagrams.</w:t>
      </w:r>
    </w:p>
    <w:p w14:paraId="23D7EF33"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tool for aligning plate faces.</w:t>
      </w:r>
    </w:p>
    <w:p w14:paraId="2E003053"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CQC is now the default spectral mode combination method.</w:t>
      </w:r>
    </w:p>
    <w:p w14:paraId="584AADDA"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lastRenderedPageBreak/>
        <w:t xml:space="preserve">Added labelling of steel connections and RC beams, </w:t>
      </w:r>
      <w:proofErr w:type="gramStart"/>
      <w:r w:rsidRPr="007A6B9C">
        <w:rPr>
          <w:rFonts w:ascii="Trebuchet MS" w:eastAsia="Times New Roman" w:hAnsi="Trebuchet MS" w:cs="Times New Roman"/>
          <w:color w:val="646464"/>
          <w:sz w:val="21"/>
          <w:szCs w:val="21"/>
        </w:rPr>
        <w:t>columns</w:t>
      </w:r>
      <w:proofErr w:type="gramEnd"/>
      <w:r w:rsidRPr="007A6B9C">
        <w:rPr>
          <w:rFonts w:ascii="Trebuchet MS" w:eastAsia="Times New Roman" w:hAnsi="Trebuchet MS" w:cs="Times New Roman"/>
          <w:color w:val="646464"/>
          <w:sz w:val="21"/>
          <w:szCs w:val="21"/>
        </w:rPr>
        <w:t xml:space="preserve"> and slabs.</w:t>
      </w:r>
    </w:p>
    <w:p w14:paraId="43FC6BE5"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Steel and RC concrete design members can now be copied when members are copied.</w:t>
      </w:r>
    </w:p>
    <w:p w14:paraId="45C41904"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base shear scaling factor to the spectral analysis.</w:t>
      </w:r>
    </w:p>
    <w:p w14:paraId="0F008CB7"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The plate shear thickness is now multiplied by 5/6 internally.</w:t>
      </w:r>
    </w:p>
    <w:p w14:paraId="23230F4A"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Changed the plate drilling stiffness from a torsional stiffness to a factor.</w:t>
      </w:r>
    </w:p>
    <w:p w14:paraId="130E5650"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Can now import custom toolbars from previous versions of SPACE GASS.</w:t>
      </w:r>
    </w:p>
    <w:p w14:paraId="2811F908"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analysis menu keyboard shortcuts.</w:t>
      </w:r>
    </w:p>
    <w:p w14:paraId="548B63B3"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tool to convert member offsets from local to global and vice-versa.</w:t>
      </w:r>
    </w:p>
    <w:p w14:paraId="027CA1EC"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 tool to convert member and plate loads from local to global and vice-versa.</w:t>
      </w:r>
    </w:p>
    <w:p w14:paraId="025C90B0"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an option to the area loads tool to generate the loads in local axes rather than global.</w:t>
      </w:r>
    </w:p>
    <w:p w14:paraId="34275B06"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Most portal frame builder filters are now based on coordinates rather than member lists.</w:t>
      </w:r>
    </w:p>
    <w:p w14:paraId="64DBD0A9"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No longer include combinations with no mass in the mass details report.</w:t>
      </w:r>
    </w:p>
    <w:p w14:paraId="5FE0D3A3"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 xml:space="preserve">The steel member design report now shows Kt, Kl and Kr (or </w:t>
      </w:r>
      <w:proofErr w:type="spellStart"/>
      <w:r w:rsidRPr="007A6B9C">
        <w:rPr>
          <w:rFonts w:ascii="Trebuchet MS" w:eastAsia="Times New Roman" w:hAnsi="Trebuchet MS" w:cs="Times New Roman"/>
          <w:color w:val="646464"/>
          <w:sz w:val="21"/>
          <w:szCs w:val="21"/>
        </w:rPr>
        <w:t>Kb</w:t>
      </w:r>
      <w:proofErr w:type="spellEnd"/>
      <w:r w:rsidRPr="007A6B9C">
        <w:rPr>
          <w:rFonts w:ascii="Trebuchet MS" w:eastAsia="Times New Roman" w:hAnsi="Trebuchet MS" w:cs="Times New Roman"/>
          <w:color w:val="646464"/>
          <w:sz w:val="21"/>
          <w:szCs w:val="21"/>
        </w:rPr>
        <w:t>) as zero for user-defined bending effective lengths.</w:t>
      </w:r>
    </w:p>
    <w:p w14:paraId="4F23F1CD"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Now update the buckling load factor (BLF) in the graphics legend whenever the load case or mode is changed. Previously it just showed the same initial BLF.</w:t>
      </w:r>
    </w:p>
    <w:p w14:paraId="31001A4B"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No longer reset the buckling mode shape scale when the mode or load case is changed.</w:t>
      </w:r>
    </w:p>
    <w:p w14:paraId="6BFD7A66"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Added an option to sort the buckling load factor report by load factor rather than load case.</w:t>
      </w:r>
    </w:p>
    <w:p w14:paraId="764D7C02"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The AISC-360 steel member design module now optionally does section checks taking advantage of equations H1-1a and H1-1b for supported section types. This makes it much less conservative for those cases.</w:t>
      </w:r>
    </w:p>
    <w:p w14:paraId="159B5ABB"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Raised the stations per steel member limit from 1000 to 5000.</w:t>
      </w:r>
    </w:p>
    <w:p w14:paraId="03F4711C"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Raised the modes limit from 99 to 1000 in the spectral part of the text file importer.</w:t>
      </w:r>
    </w:p>
    <w:p w14:paraId="53A3E2FD"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Fixed analysis results sometimes being unavailable for combinations that contain spectral load cases.</w:t>
      </w:r>
    </w:p>
    <w:p w14:paraId="5147D701"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 xml:space="preserve">Fixed the plate cut graphics and query for when multiple load cases are selected so that it shows the absolute maximums rather than just the highest value. For example, if three load cases were selected with plate cut values of </w:t>
      </w:r>
      <w:proofErr w:type="gramStart"/>
      <w:r w:rsidRPr="007A6B9C">
        <w:rPr>
          <w:rFonts w:ascii="Trebuchet MS" w:eastAsia="Times New Roman" w:hAnsi="Trebuchet MS" w:cs="Times New Roman"/>
          <w:color w:val="646464"/>
          <w:sz w:val="21"/>
          <w:szCs w:val="21"/>
        </w:rPr>
        <w:t>90,-</w:t>
      </w:r>
      <w:proofErr w:type="gramEnd"/>
      <w:r w:rsidRPr="007A6B9C">
        <w:rPr>
          <w:rFonts w:ascii="Trebuchet MS" w:eastAsia="Times New Roman" w:hAnsi="Trebuchet MS" w:cs="Times New Roman"/>
          <w:color w:val="646464"/>
          <w:sz w:val="21"/>
          <w:szCs w:val="21"/>
        </w:rPr>
        <w:t>120,60, it now displays -120 rather than 90.</w:t>
      </w:r>
    </w:p>
    <w:p w14:paraId="4C102C10"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Now support "Show selected members only" for a steel member selection.</w:t>
      </w:r>
    </w:p>
    <w:p w14:paraId="23772E77" w14:textId="77777777" w:rsidR="007A6B9C" w:rsidRPr="007A6B9C" w:rsidRDefault="007A6B9C" w:rsidP="007A6B9C">
      <w:pPr>
        <w:numPr>
          <w:ilvl w:val="0"/>
          <w:numId w:val="1"/>
        </w:numPr>
        <w:spacing w:before="100" w:beforeAutospacing="1" w:after="100" w:afterAutospacing="1" w:line="300" w:lineRule="atLeast"/>
        <w:rPr>
          <w:rFonts w:ascii="Trebuchet MS" w:eastAsia="Times New Roman" w:hAnsi="Trebuchet MS" w:cs="Times New Roman"/>
          <w:color w:val="646464"/>
          <w:sz w:val="21"/>
          <w:szCs w:val="21"/>
        </w:rPr>
      </w:pPr>
      <w:r w:rsidRPr="007A6B9C">
        <w:rPr>
          <w:rFonts w:ascii="Trebuchet MS" w:eastAsia="Times New Roman" w:hAnsi="Trebuchet MS" w:cs="Times New Roman"/>
          <w:color w:val="646464"/>
          <w:sz w:val="21"/>
          <w:szCs w:val="21"/>
        </w:rPr>
        <w:t xml:space="preserve">A link to the IDEA </w:t>
      </w:r>
      <w:proofErr w:type="spellStart"/>
      <w:r w:rsidRPr="007A6B9C">
        <w:rPr>
          <w:rFonts w:ascii="Trebuchet MS" w:eastAsia="Times New Roman" w:hAnsi="Trebuchet MS" w:cs="Times New Roman"/>
          <w:color w:val="646464"/>
          <w:sz w:val="21"/>
          <w:szCs w:val="21"/>
        </w:rPr>
        <w:t>StatiCa</w:t>
      </w:r>
      <w:proofErr w:type="spellEnd"/>
      <w:r w:rsidRPr="007A6B9C">
        <w:rPr>
          <w:rFonts w:ascii="Trebuchet MS" w:eastAsia="Times New Roman" w:hAnsi="Trebuchet MS" w:cs="Times New Roman"/>
          <w:color w:val="646464"/>
          <w:sz w:val="21"/>
          <w:szCs w:val="21"/>
        </w:rPr>
        <w:t xml:space="preserve"> steel connection design software has been included.</w:t>
      </w:r>
    </w:p>
    <w:p w14:paraId="02FA4BDF" w14:textId="77777777" w:rsidR="00491B1C" w:rsidRDefault="00491B1C"/>
    <w:sectPr w:rsidR="00491B1C" w:rsidSect="007A6B9C">
      <w:pgSz w:w="11909" w:h="16834" w:code="9"/>
      <w:pgMar w:top="1440" w:right="1077" w:bottom="1440" w:left="1077"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Dosis">
    <w:panose1 w:val="00000000000000000000"/>
    <w:charset w:val="00"/>
    <w:family w:val="auto"/>
    <w:pitch w:val="variable"/>
    <w:sig w:usb0="A00000FF" w:usb1="5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786"/>
    <w:multiLevelType w:val="multilevel"/>
    <w:tmpl w:val="9C86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00"/>
  <w:drawingGridVerticalSpacing w:val="299"/>
  <w:displayHorizont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9C"/>
    <w:rsid w:val="00491B1C"/>
    <w:rsid w:val="00512578"/>
    <w:rsid w:val="007A6B9C"/>
    <w:rsid w:val="00B062A1"/>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87CD"/>
  <w15:chartTrackingRefBased/>
  <w15:docId w15:val="{09D0E4DF-30FF-4A7D-AE28-284F2508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6B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A6B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A6B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B9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A6B9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A6B9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A6B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4056">
      <w:bodyDiv w:val="1"/>
      <w:marLeft w:val="0"/>
      <w:marRight w:val="0"/>
      <w:marTop w:val="0"/>
      <w:marBottom w:val="0"/>
      <w:divBdr>
        <w:top w:val="none" w:sz="0" w:space="0" w:color="auto"/>
        <w:left w:val="none" w:sz="0" w:space="0" w:color="auto"/>
        <w:bottom w:val="none" w:sz="0" w:space="0" w:color="auto"/>
        <w:right w:val="none" w:sz="0" w:space="0" w:color="auto"/>
      </w:divBdr>
      <w:divsChild>
        <w:div w:id="2105999611">
          <w:marLeft w:val="0"/>
          <w:marRight w:val="0"/>
          <w:marTop w:val="1245"/>
          <w:marBottom w:val="0"/>
          <w:divBdr>
            <w:top w:val="none" w:sz="0" w:space="0" w:color="auto"/>
            <w:left w:val="none" w:sz="0" w:space="0" w:color="auto"/>
            <w:bottom w:val="none" w:sz="0" w:space="0" w:color="auto"/>
            <w:right w:val="none" w:sz="0" w:space="0" w:color="auto"/>
          </w:divBdr>
          <w:divsChild>
            <w:div w:id="1299801372">
              <w:marLeft w:val="0"/>
              <w:marRight w:val="0"/>
              <w:marTop w:val="0"/>
              <w:marBottom w:val="0"/>
              <w:divBdr>
                <w:top w:val="none" w:sz="0" w:space="0" w:color="auto"/>
                <w:left w:val="none" w:sz="0" w:space="0" w:color="auto"/>
                <w:bottom w:val="none" w:sz="0" w:space="0" w:color="auto"/>
                <w:right w:val="none" w:sz="0" w:space="0" w:color="auto"/>
              </w:divBdr>
              <w:divsChild>
                <w:div w:id="2089884322">
                  <w:marLeft w:val="0"/>
                  <w:marRight w:val="0"/>
                  <w:marTop w:val="0"/>
                  <w:marBottom w:val="0"/>
                  <w:divBdr>
                    <w:top w:val="none" w:sz="0" w:space="0" w:color="auto"/>
                    <w:left w:val="none" w:sz="0" w:space="0" w:color="auto"/>
                    <w:bottom w:val="none" w:sz="0" w:space="0" w:color="auto"/>
                    <w:right w:val="none" w:sz="0" w:space="0" w:color="auto"/>
                  </w:divBdr>
                  <w:divsChild>
                    <w:div w:id="54134177">
                      <w:marLeft w:val="0"/>
                      <w:marRight w:val="0"/>
                      <w:marTop w:val="0"/>
                      <w:marBottom w:val="0"/>
                      <w:divBdr>
                        <w:top w:val="none" w:sz="0" w:space="0" w:color="auto"/>
                        <w:left w:val="none" w:sz="0" w:space="0" w:color="auto"/>
                        <w:bottom w:val="none" w:sz="0" w:space="0" w:color="auto"/>
                        <w:right w:val="none" w:sz="0" w:space="0" w:color="auto"/>
                      </w:divBdr>
                    </w:div>
                    <w:div w:id="15426411">
                      <w:marLeft w:val="0"/>
                      <w:marRight w:val="0"/>
                      <w:marTop w:val="0"/>
                      <w:marBottom w:val="0"/>
                      <w:divBdr>
                        <w:top w:val="none" w:sz="0" w:space="0" w:color="auto"/>
                        <w:left w:val="none" w:sz="0" w:space="0" w:color="auto"/>
                        <w:bottom w:val="none" w:sz="0" w:space="0" w:color="auto"/>
                        <w:right w:val="none" w:sz="0" w:space="0" w:color="auto"/>
                      </w:divBdr>
                    </w:div>
                    <w:div w:id="547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36234">
          <w:marLeft w:val="0"/>
          <w:marRight w:val="0"/>
          <w:marTop w:val="0"/>
          <w:marBottom w:val="0"/>
          <w:divBdr>
            <w:top w:val="none" w:sz="0" w:space="0" w:color="auto"/>
            <w:left w:val="none" w:sz="0" w:space="0" w:color="auto"/>
            <w:bottom w:val="none" w:sz="0" w:space="0" w:color="auto"/>
            <w:right w:val="none" w:sz="0" w:space="0" w:color="auto"/>
          </w:divBdr>
          <w:divsChild>
            <w:div w:id="380830819">
              <w:marLeft w:val="0"/>
              <w:marRight w:val="0"/>
              <w:marTop w:val="0"/>
              <w:marBottom w:val="0"/>
              <w:divBdr>
                <w:top w:val="none" w:sz="0" w:space="0" w:color="auto"/>
                <w:left w:val="none" w:sz="0" w:space="0" w:color="auto"/>
                <w:bottom w:val="none" w:sz="0" w:space="0" w:color="auto"/>
                <w:right w:val="none" w:sz="0" w:space="0" w:color="auto"/>
              </w:divBdr>
            </w:div>
          </w:divsChild>
        </w:div>
        <w:div w:id="20866055">
          <w:marLeft w:val="0"/>
          <w:marRight w:val="0"/>
          <w:marTop w:val="0"/>
          <w:marBottom w:val="0"/>
          <w:divBdr>
            <w:top w:val="none" w:sz="0" w:space="0" w:color="auto"/>
            <w:left w:val="none" w:sz="0" w:space="0" w:color="auto"/>
            <w:bottom w:val="none" w:sz="0" w:space="0" w:color="auto"/>
            <w:right w:val="none" w:sz="0" w:space="0" w:color="auto"/>
          </w:divBdr>
          <w:divsChild>
            <w:div w:id="1379864477">
              <w:marLeft w:val="0"/>
              <w:marRight w:val="0"/>
              <w:marTop w:val="0"/>
              <w:marBottom w:val="0"/>
              <w:divBdr>
                <w:top w:val="none" w:sz="0" w:space="0" w:color="auto"/>
                <w:left w:val="none" w:sz="0" w:space="0" w:color="auto"/>
                <w:bottom w:val="none" w:sz="0" w:space="0" w:color="auto"/>
                <w:right w:val="none" w:sz="0" w:space="0" w:color="auto"/>
              </w:divBdr>
              <w:divsChild>
                <w:div w:id="593167839">
                  <w:marLeft w:val="0"/>
                  <w:marRight w:val="0"/>
                  <w:marTop w:val="0"/>
                  <w:marBottom w:val="0"/>
                  <w:divBdr>
                    <w:top w:val="none" w:sz="0" w:space="0" w:color="auto"/>
                    <w:left w:val="none" w:sz="0" w:space="0" w:color="auto"/>
                    <w:bottom w:val="none" w:sz="0" w:space="0" w:color="auto"/>
                    <w:right w:val="none" w:sz="0" w:space="0" w:color="auto"/>
                  </w:divBdr>
                  <w:divsChild>
                    <w:div w:id="1072774733">
                      <w:marLeft w:val="0"/>
                      <w:marRight w:val="0"/>
                      <w:marTop w:val="0"/>
                      <w:marBottom w:val="0"/>
                      <w:divBdr>
                        <w:top w:val="none" w:sz="0" w:space="0" w:color="auto"/>
                        <w:left w:val="none" w:sz="0" w:space="0" w:color="auto"/>
                        <w:bottom w:val="none" w:sz="0" w:space="0" w:color="auto"/>
                        <w:right w:val="none" w:sz="0" w:space="0" w:color="auto"/>
                      </w:divBdr>
                    </w:div>
                    <w:div w:id="645857641">
                      <w:marLeft w:val="0"/>
                      <w:marRight w:val="0"/>
                      <w:marTop w:val="0"/>
                      <w:marBottom w:val="0"/>
                      <w:divBdr>
                        <w:top w:val="none" w:sz="0" w:space="0" w:color="auto"/>
                        <w:left w:val="none" w:sz="0" w:space="0" w:color="auto"/>
                        <w:bottom w:val="none" w:sz="0" w:space="0" w:color="auto"/>
                        <w:right w:val="none" w:sz="0" w:space="0" w:color="auto"/>
                      </w:divBdr>
                      <w:divsChild>
                        <w:div w:id="1239487437">
                          <w:marLeft w:val="0"/>
                          <w:marRight w:val="0"/>
                          <w:marTop w:val="0"/>
                          <w:marBottom w:val="0"/>
                          <w:divBdr>
                            <w:top w:val="none" w:sz="0" w:space="0" w:color="auto"/>
                            <w:left w:val="none" w:sz="0" w:space="0" w:color="auto"/>
                            <w:bottom w:val="none" w:sz="0" w:space="0" w:color="auto"/>
                            <w:right w:val="none" w:sz="0" w:space="0" w:color="auto"/>
                          </w:divBdr>
                          <w:divsChild>
                            <w:div w:id="18233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581</Words>
  <Characters>3315</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dc:creator>
  <cp:keywords/>
  <dc:description/>
  <cp:lastModifiedBy>John Li</cp:lastModifiedBy>
  <cp:revision>2</cp:revision>
  <dcterms:created xsi:type="dcterms:W3CDTF">2021-05-06T09:02:00Z</dcterms:created>
  <dcterms:modified xsi:type="dcterms:W3CDTF">2021-05-06T09:20:00Z</dcterms:modified>
</cp:coreProperties>
</file>